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91" w:rsidRDefault="00EE30A8" w:rsidP="00E9350D">
      <w:pPr>
        <w:pStyle w:val="Ttulo1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-454025</wp:posOffset>
            </wp:positionV>
            <wp:extent cx="829945" cy="875030"/>
            <wp:effectExtent l="0" t="0" r="8255" b="1270"/>
            <wp:wrapNone/>
            <wp:docPr id="1" name="Imagem 1" descr="brasao_da_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da_repu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0A8" w:rsidRDefault="00EE30A8" w:rsidP="00EE30A8">
      <w:pPr>
        <w:pStyle w:val="Legenda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MINISTÉRIO DA EDUCAÇÃO</w:t>
      </w:r>
    </w:p>
    <w:p w:rsidR="00EE30A8" w:rsidRDefault="00EE30A8" w:rsidP="00EE30A8">
      <w:pPr>
        <w:pStyle w:val="Ttulo1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EE30A8" w:rsidRDefault="00EE30A8" w:rsidP="00EE30A8">
      <w:pPr>
        <w:pStyle w:val="Ttulo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INSTITUTO FEDERAL DE EDUCAÇÃO CIÊNCIA E TECNOLOGIA DE MINAS GERAIS</w:t>
      </w:r>
    </w:p>
    <w:p w:rsidR="00EE30A8" w:rsidRDefault="00EE30A8" w:rsidP="00EE30A8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iCs/>
          <w:sz w:val="16"/>
          <w:szCs w:val="16"/>
        </w:rPr>
        <w:t>CAMPUS</w:t>
      </w:r>
      <w:r>
        <w:rPr>
          <w:b/>
          <w:bCs/>
          <w:sz w:val="16"/>
          <w:szCs w:val="16"/>
        </w:rPr>
        <w:t xml:space="preserve"> OURO PRETO</w:t>
      </w:r>
    </w:p>
    <w:p w:rsidR="00EE30A8" w:rsidRDefault="00EE30A8" w:rsidP="00EE30A8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COMISSÃO ELEITORAL LOCAL CAMPUS OURO PRETO</w:t>
      </w:r>
    </w:p>
    <w:p w:rsidR="00853291" w:rsidRPr="00D33610" w:rsidRDefault="00EE30A8" w:rsidP="00D3361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Rua Pandiá Calógeras, n°898 – Bairro Bauxita – Ouro Preto – Minas Gerais – CE</w:t>
      </w:r>
      <w:r w:rsidR="00D33610">
        <w:rPr>
          <w:sz w:val="16"/>
          <w:szCs w:val="16"/>
        </w:rPr>
        <w:t>P: 35400-000</w:t>
      </w:r>
    </w:p>
    <w:p w:rsidR="00D33610" w:rsidRDefault="00D33610" w:rsidP="00D33610">
      <w:pPr>
        <w:pStyle w:val="Ttulo1"/>
        <w:jc w:val="center"/>
        <w:rPr>
          <w:rFonts w:ascii="Times New Roman" w:hAnsi="Times New Roman" w:cs="Times New Roman"/>
        </w:rPr>
      </w:pPr>
    </w:p>
    <w:p w:rsidR="00E9350D" w:rsidRPr="00C913A1" w:rsidRDefault="00853291" w:rsidP="00D33610">
      <w:pPr>
        <w:pStyle w:val="Ttulo1"/>
        <w:jc w:val="center"/>
        <w:rPr>
          <w:rFonts w:ascii="Times New Roman" w:hAnsi="Times New Roman" w:cs="Times New Roman"/>
        </w:rPr>
      </w:pPr>
      <w:r w:rsidRPr="00C913A1">
        <w:rPr>
          <w:rFonts w:ascii="Times New Roman" w:hAnsi="Times New Roman" w:cs="Times New Roman"/>
        </w:rPr>
        <w:t>COMUNICADO 01</w:t>
      </w: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</w:p>
    <w:p w:rsidR="00E9350D" w:rsidRPr="00C913A1" w:rsidRDefault="00853291" w:rsidP="00E9350D">
      <w:pPr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A Comissão Eleitoral Local do campus Ouro Preto informa aos candidatos aos cargos de Reitor e Diretor Geral, os locais autorizados para afixar os banners e cartazes destinados à campanha eleitoral:</w:t>
      </w:r>
    </w:p>
    <w:p w:rsidR="00853291" w:rsidRPr="00C913A1" w:rsidRDefault="00853291" w:rsidP="00E9350D">
      <w:pPr>
        <w:jc w:val="both"/>
        <w:rPr>
          <w:rFonts w:ascii="Times New Roman" w:hAnsi="Times New Roman"/>
          <w:sz w:val="24"/>
          <w:szCs w:val="24"/>
        </w:rPr>
      </w:pPr>
    </w:p>
    <w:p w:rsidR="00E9350D" w:rsidRPr="00C913A1" w:rsidRDefault="00E9350D" w:rsidP="00E9350D">
      <w:pPr>
        <w:jc w:val="both"/>
        <w:rPr>
          <w:rFonts w:ascii="Times New Roman" w:hAnsi="Times New Roman"/>
          <w:b/>
          <w:sz w:val="28"/>
          <w:szCs w:val="28"/>
        </w:rPr>
      </w:pPr>
      <w:r w:rsidRPr="00C913A1">
        <w:rPr>
          <w:rFonts w:ascii="Times New Roman" w:hAnsi="Times New Roman"/>
          <w:b/>
          <w:sz w:val="28"/>
          <w:szCs w:val="28"/>
        </w:rPr>
        <w:t>Locais para afixação de banners</w:t>
      </w: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1 – Grade (lado interno) do estacionamento externo.</w:t>
      </w: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2 – Parede do auditório</w:t>
      </w:r>
      <w:r w:rsidR="001564FB">
        <w:rPr>
          <w:rFonts w:ascii="Times New Roman" w:hAnsi="Times New Roman"/>
          <w:sz w:val="24"/>
          <w:szCs w:val="24"/>
        </w:rPr>
        <w:t xml:space="preserve"> na entrada do hall do prédio</w:t>
      </w:r>
      <w:r w:rsidRPr="00C913A1">
        <w:rPr>
          <w:rFonts w:ascii="Times New Roman" w:hAnsi="Times New Roman"/>
          <w:sz w:val="24"/>
          <w:szCs w:val="24"/>
        </w:rPr>
        <w:t xml:space="preserve"> da administração.</w:t>
      </w: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3 – Grade externa que contorna a cantina (acima da ASSETFOP).</w:t>
      </w: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</w:p>
    <w:p w:rsidR="00E9350D" w:rsidRPr="00C913A1" w:rsidRDefault="00853291" w:rsidP="00E9350D">
      <w:pPr>
        <w:jc w:val="both"/>
        <w:rPr>
          <w:rFonts w:ascii="Times New Roman" w:hAnsi="Times New Roman"/>
          <w:b/>
          <w:sz w:val="28"/>
          <w:szCs w:val="28"/>
        </w:rPr>
      </w:pPr>
      <w:r w:rsidRPr="00C913A1">
        <w:rPr>
          <w:rFonts w:ascii="Times New Roman" w:hAnsi="Times New Roman"/>
          <w:b/>
          <w:sz w:val="28"/>
          <w:szCs w:val="28"/>
        </w:rPr>
        <w:t>Locais</w:t>
      </w:r>
      <w:r w:rsidR="00E9350D" w:rsidRPr="00C913A1">
        <w:rPr>
          <w:rFonts w:ascii="Times New Roman" w:hAnsi="Times New Roman"/>
          <w:b/>
          <w:sz w:val="28"/>
          <w:szCs w:val="28"/>
        </w:rPr>
        <w:t xml:space="preserve"> para a afixação de cartazes A3</w:t>
      </w: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1 – Flanelógrafo da parede externa do pavilhão de áudio e vídeo</w:t>
      </w:r>
      <w:r w:rsidR="001564FB">
        <w:rPr>
          <w:rFonts w:ascii="Times New Roman" w:hAnsi="Times New Roman"/>
          <w:sz w:val="24"/>
          <w:szCs w:val="24"/>
        </w:rPr>
        <w:t>.</w:t>
      </w: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 xml:space="preserve">2 – Parede interna de frente para o balcão da </w:t>
      </w:r>
      <w:r w:rsidR="001564FB">
        <w:rPr>
          <w:rFonts w:ascii="Times New Roman" w:hAnsi="Times New Roman"/>
          <w:sz w:val="24"/>
          <w:szCs w:val="24"/>
        </w:rPr>
        <w:t>sala de ponto na</w:t>
      </w:r>
      <w:r w:rsidRPr="00C913A1">
        <w:rPr>
          <w:rFonts w:ascii="Times New Roman" w:hAnsi="Times New Roman"/>
          <w:sz w:val="24"/>
          <w:szCs w:val="24"/>
        </w:rPr>
        <w:t xml:space="preserve"> portaria.</w:t>
      </w: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3 – Parede interna do corredor principal do pavilhão central</w:t>
      </w:r>
      <w:r w:rsidR="001564FB">
        <w:rPr>
          <w:rFonts w:ascii="Times New Roman" w:hAnsi="Times New Roman"/>
          <w:sz w:val="24"/>
          <w:szCs w:val="24"/>
        </w:rPr>
        <w:t>.</w:t>
      </w:r>
    </w:p>
    <w:p w:rsidR="00E9350D" w:rsidRPr="00C913A1" w:rsidRDefault="00E9350D" w:rsidP="00E9350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– Flanelógrafos dos pavilhões de:</w:t>
      </w:r>
    </w:p>
    <w:p w:rsidR="00E9350D" w:rsidRPr="00C913A1" w:rsidRDefault="00E9350D" w:rsidP="00E9350D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Educação Física</w:t>
      </w:r>
      <w:r w:rsidR="001564FB">
        <w:rPr>
          <w:rFonts w:ascii="Times New Roman" w:hAnsi="Times New Roman"/>
          <w:sz w:val="24"/>
          <w:szCs w:val="24"/>
        </w:rPr>
        <w:t>;</w:t>
      </w:r>
      <w:r w:rsidRPr="00C913A1">
        <w:rPr>
          <w:rFonts w:ascii="Times New Roman" w:hAnsi="Times New Roman"/>
          <w:sz w:val="24"/>
          <w:szCs w:val="24"/>
        </w:rPr>
        <w:t xml:space="preserve"> 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Metalurgia</w:t>
      </w:r>
      <w:r w:rsidR="001564FB">
        <w:rPr>
          <w:rFonts w:ascii="Times New Roman" w:hAnsi="Times New Roman"/>
          <w:sz w:val="24"/>
          <w:szCs w:val="24"/>
        </w:rPr>
        <w:t>;</w:t>
      </w:r>
      <w:r w:rsidRPr="00C913A1">
        <w:rPr>
          <w:rFonts w:ascii="Times New Roman" w:hAnsi="Times New Roman"/>
          <w:sz w:val="24"/>
          <w:szCs w:val="24"/>
        </w:rPr>
        <w:t xml:space="preserve"> 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Mineração</w:t>
      </w:r>
      <w:r w:rsidR="001564FB">
        <w:rPr>
          <w:rFonts w:ascii="Times New Roman" w:hAnsi="Times New Roman"/>
          <w:sz w:val="24"/>
          <w:szCs w:val="24"/>
        </w:rPr>
        <w:t>;</w:t>
      </w:r>
      <w:r w:rsidRPr="00C913A1">
        <w:rPr>
          <w:rFonts w:ascii="Times New Roman" w:hAnsi="Times New Roman"/>
          <w:sz w:val="24"/>
          <w:szCs w:val="24"/>
        </w:rPr>
        <w:t xml:space="preserve"> 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Biblioteca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Meio Ambiente</w:t>
      </w:r>
      <w:r w:rsidR="001564FB">
        <w:rPr>
          <w:rFonts w:ascii="Times New Roman" w:hAnsi="Times New Roman"/>
          <w:sz w:val="24"/>
          <w:szCs w:val="24"/>
        </w:rPr>
        <w:t>;</w:t>
      </w:r>
      <w:r w:rsidRPr="00C913A1">
        <w:rPr>
          <w:rFonts w:ascii="Times New Roman" w:hAnsi="Times New Roman"/>
          <w:sz w:val="24"/>
          <w:szCs w:val="24"/>
        </w:rPr>
        <w:t xml:space="preserve"> 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Geraldo Nunes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lastRenderedPageBreak/>
        <w:t>Pavilhão da Gestão da Qualidade</w:t>
      </w:r>
      <w:r w:rsidR="001564FB">
        <w:rPr>
          <w:rFonts w:ascii="Times New Roman" w:hAnsi="Times New Roman"/>
          <w:sz w:val="24"/>
          <w:szCs w:val="24"/>
        </w:rPr>
        <w:t>;</w:t>
      </w:r>
      <w:r w:rsidRPr="00C913A1">
        <w:rPr>
          <w:rFonts w:ascii="Times New Roman" w:hAnsi="Times New Roman"/>
          <w:sz w:val="24"/>
          <w:szCs w:val="24"/>
        </w:rPr>
        <w:t xml:space="preserve"> 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Edificações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Automação Industrial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Segurança do Trabalho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Joalheria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Recepção da Diretoria de Ensino</w:t>
      </w:r>
      <w:r w:rsidR="001564FB">
        <w:rPr>
          <w:rFonts w:ascii="Times New Roman" w:hAnsi="Times New Roman"/>
          <w:sz w:val="24"/>
          <w:szCs w:val="24"/>
        </w:rPr>
        <w:t>;</w:t>
      </w:r>
      <w:r w:rsidRPr="00C913A1">
        <w:rPr>
          <w:rFonts w:ascii="Times New Roman" w:hAnsi="Times New Roman"/>
          <w:sz w:val="24"/>
          <w:szCs w:val="24"/>
        </w:rPr>
        <w:t xml:space="preserve"> 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Recepção da DREC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Recepção da GGP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Flanelógrafo do prédio de administração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Parede externa da entrada do restaurante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9350D" w:rsidRPr="00C913A1" w:rsidRDefault="00E9350D" w:rsidP="00E9350D">
      <w:pPr>
        <w:numPr>
          <w:ilvl w:val="1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913A1">
        <w:rPr>
          <w:rFonts w:ascii="Times New Roman" w:hAnsi="Times New Roman"/>
          <w:sz w:val="24"/>
          <w:szCs w:val="24"/>
        </w:rPr>
        <w:t>Parede interna do Ambulatório</w:t>
      </w:r>
      <w:r w:rsidR="001564FB">
        <w:rPr>
          <w:rFonts w:ascii="Times New Roman" w:hAnsi="Times New Roman"/>
          <w:sz w:val="24"/>
          <w:szCs w:val="24"/>
        </w:rPr>
        <w:t>;</w:t>
      </w:r>
    </w:p>
    <w:p w:rsidR="00EA7470" w:rsidRDefault="00EA7470" w:rsidP="00E9350D">
      <w:pPr>
        <w:jc w:val="both"/>
        <w:rPr>
          <w:rFonts w:ascii="Times New Roman" w:hAnsi="Times New Roman"/>
          <w:sz w:val="24"/>
          <w:szCs w:val="24"/>
        </w:rPr>
      </w:pPr>
    </w:p>
    <w:p w:rsidR="00E9350D" w:rsidRDefault="00EA7470" w:rsidP="00E93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Observações</w:t>
      </w:r>
    </w:p>
    <w:p w:rsidR="00EA7470" w:rsidRDefault="00EA7470" w:rsidP="00E9350D">
      <w:pPr>
        <w:jc w:val="both"/>
        <w:rPr>
          <w:rFonts w:ascii="Times New Roman" w:hAnsi="Times New Roman"/>
          <w:sz w:val="24"/>
          <w:szCs w:val="24"/>
        </w:rPr>
      </w:pPr>
    </w:p>
    <w:p w:rsidR="00EA7470" w:rsidRDefault="00EA7470" w:rsidP="00EA747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7470">
        <w:rPr>
          <w:rFonts w:ascii="Times New Roman" w:hAnsi="Times New Roman"/>
          <w:sz w:val="24"/>
          <w:szCs w:val="24"/>
        </w:rPr>
        <w:t>Conforme Art.15, não poderá feita a exposição de material de nenhum candidato isoladamente.</w:t>
      </w:r>
    </w:p>
    <w:p w:rsidR="00EA7470" w:rsidRPr="00EA7470" w:rsidRDefault="00EA7470" w:rsidP="00EA7470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A7470" w:rsidRDefault="00EA7470" w:rsidP="00EA747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7470">
        <w:rPr>
          <w:rFonts w:ascii="Times New Roman" w:hAnsi="Times New Roman"/>
          <w:sz w:val="24"/>
          <w:szCs w:val="24"/>
        </w:rPr>
        <w:t>É de responsabilidade dos candidatos fixarem os cartazes e banners autorizados pela Comissão Eleitoral Local.</w:t>
      </w:r>
    </w:p>
    <w:p w:rsidR="00EA7470" w:rsidRPr="00EA7470" w:rsidRDefault="00EA7470" w:rsidP="00EA7470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02DB9" w:rsidRDefault="00EA7470" w:rsidP="00E9350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2DB9">
        <w:rPr>
          <w:rFonts w:ascii="Times New Roman" w:hAnsi="Times New Roman"/>
          <w:sz w:val="24"/>
          <w:szCs w:val="24"/>
        </w:rPr>
        <w:t xml:space="preserve">Todos os cartazes e banners devem ser remetidos à Comissão Eleitoral Local para conferência e </w:t>
      </w:r>
      <w:r w:rsidR="00E02DB9" w:rsidRPr="00E02DB9">
        <w:rPr>
          <w:rFonts w:ascii="Times New Roman" w:hAnsi="Times New Roman"/>
          <w:sz w:val="24"/>
          <w:szCs w:val="24"/>
        </w:rPr>
        <w:t xml:space="preserve">assinatura. </w:t>
      </w:r>
    </w:p>
    <w:p w:rsidR="00E02DB9" w:rsidRDefault="00E02DB9" w:rsidP="00E02DB9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9350D" w:rsidRPr="00E02DB9" w:rsidRDefault="00E02DB9" w:rsidP="00E9350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</w:t>
      </w:r>
      <w:r w:rsidR="00E9350D" w:rsidRPr="00E02DB9">
        <w:rPr>
          <w:rFonts w:ascii="Times New Roman" w:hAnsi="Times New Roman"/>
          <w:sz w:val="24"/>
          <w:szCs w:val="24"/>
        </w:rPr>
        <w:t xml:space="preserve">omissão </w:t>
      </w:r>
      <w:r>
        <w:rPr>
          <w:rFonts w:ascii="Times New Roman" w:hAnsi="Times New Roman"/>
          <w:sz w:val="24"/>
          <w:szCs w:val="24"/>
        </w:rPr>
        <w:t>E</w:t>
      </w:r>
      <w:r w:rsidR="00E9350D" w:rsidRPr="00E02DB9">
        <w:rPr>
          <w:rFonts w:ascii="Times New Roman" w:hAnsi="Times New Roman"/>
          <w:sz w:val="24"/>
          <w:szCs w:val="24"/>
        </w:rPr>
        <w:t xml:space="preserve">leitoral </w:t>
      </w:r>
      <w:r>
        <w:rPr>
          <w:rFonts w:ascii="Times New Roman" w:hAnsi="Times New Roman"/>
          <w:sz w:val="24"/>
          <w:szCs w:val="24"/>
        </w:rPr>
        <w:t>Local solicita aos candidatos ao</w:t>
      </w:r>
      <w:r w:rsidR="00D3361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cargo</w:t>
      </w:r>
      <w:r w:rsidR="00D3361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Reitor e Diretor Geral que </w:t>
      </w:r>
      <w:r w:rsidR="00D33610">
        <w:rPr>
          <w:rFonts w:ascii="Times New Roman" w:hAnsi="Times New Roman"/>
          <w:sz w:val="24"/>
          <w:szCs w:val="24"/>
        </w:rPr>
        <w:t>encaminhem</w:t>
      </w:r>
      <w:r>
        <w:rPr>
          <w:rFonts w:ascii="Times New Roman" w:hAnsi="Times New Roman"/>
          <w:sz w:val="24"/>
          <w:szCs w:val="24"/>
        </w:rPr>
        <w:t xml:space="preserve"> até o dia 05</w:t>
      </w:r>
      <w:r w:rsidR="00E9350D" w:rsidRPr="00E02DB9">
        <w:rPr>
          <w:rFonts w:ascii="Times New Roman" w:hAnsi="Times New Roman"/>
          <w:sz w:val="24"/>
          <w:szCs w:val="24"/>
        </w:rPr>
        <w:t>/06</w:t>
      </w:r>
      <w:r>
        <w:rPr>
          <w:rFonts w:ascii="Times New Roman" w:hAnsi="Times New Roman"/>
          <w:sz w:val="24"/>
          <w:szCs w:val="24"/>
        </w:rPr>
        <w:t xml:space="preserve">/19, </w:t>
      </w:r>
      <w:r w:rsidR="006E66E4">
        <w:rPr>
          <w:rFonts w:ascii="Times New Roman" w:hAnsi="Times New Roman"/>
          <w:sz w:val="24"/>
          <w:szCs w:val="24"/>
        </w:rPr>
        <w:t>para o e-mail: comissaoelitoral.op@ifmg.edu.br,</w:t>
      </w:r>
      <w:r w:rsidR="00E9350D" w:rsidRPr="00E02DB9">
        <w:rPr>
          <w:rFonts w:ascii="Times New Roman" w:hAnsi="Times New Roman"/>
          <w:sz w:val="24"/>
          <w:szCs w:val="24"/>
        </w:rPr>
        <w:t>, o calendário das visitas às turmas/sala de aula</w:t>
      </w:r>
      <w:r w:rsidR="00D33610">
        <w:rPr>
          <w:rFonts w:ascii="Times New Roman" w:hAnsi="Times New Roman"/>
          <w:sz w:val="24"/>
          <w:szCs w:val="24"/>
        </w:rPr>
        <w:t>.</w:t>
      </w:r>
      <w:r w:rsidR="00E9350D" w:rsidRPr="00E02DB9">
        <w:rPr>
          <w:rFonts w:ascii="Times New Roman" w:hAnsi="Times New Roman"/>
          <w:sz w:val="24"/>
          <w:szCs w:val="24"/>
        </w:rPr>
        <w:t xml:space="preserve"> </w:t>
      </w:r>
      <w:r w:rsidR="00D33610">
        <w:rPr>
          <w:rFonts w:ascii="Times New Roman" w:hAnsi="Times New Roman"/>
          <w:sz w:val="24"/>
          <w:szCs w:val="24"/>
        </w:rPr>
        <w:t>A comissão eleitoral local encaminhará tal documento ao Funcionamento Escolar para que o mesmo possa dar ciência aos docentes quanto aos dias das visitas e horários.</w:t>
      </w: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</w:p>
    <w:p w:rsidR="00E9350D" w:rsidRPr="00C913A1" w:rsidRDefault="00E9350D" w:rsidP="00E9350D">
      <w:pPr>
        <w:jc w:val="both"/>
        <w:rPr>
          <w:rFonts w:ascii="Times New Roman" w:hAnsi="Times New Roman"/>
          <w:sz w:val="24"/>
          <w:szCs w:val="24"/>
        </w:rPr>
      </w:pPr>
    </w:p>
    <w:p w:rsidR="00E9350D" w:rsidRPr="006E63B3" w:rsidRDefault="00D33610" w:rsidP="00D336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Comissão Eleitoral Local/ Ouro Preto</w:t>
      </w:r>
    </w:p>
    <w:p w:rsidR="0016151D" w:rsidRPr="00E9350D" w:rsidRDefault="00CD7893" w:rsidP="00E9350D">
      <w:pPr>
        <w:jc w:val="both"/>
        <w:rPr>
          <w:rFonts w:ascii="Arial" w:hAnsi="Arial" w:cs="Arial"/>
          <w:sz w:val="24"/>
          <w:szCs w:val="24"/>
        </w:rPr>
      </w:pPr>
    </w:p>
    <w:sectPr w:rsidR="0016151D" w:rsidRPr="00E9350D" w:rsidSect="00C11DC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A1" w:rsidRDefault="00C913A1" w:rsidP="00C913A1">
      <w:pPr>
        <w:spacing w:after="0" w:line="240" w:lineRule="auto"/>
      </w:pPr>
      <w:r>
        <w:separator/>
      </w:r>
    </w:p>
  </w:endnote>
  <w:endnote w:type="continuationSeparator" w:id="0">
    <w:p w:rsidR="00C913A1" w:rsidRDefault="00C913A1" w:rsidP="00C9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3480"/>
      <w:docPartObj>
        <w:docPartGallery w:val="Page Numbers (Bottom of Page)"/>
        <w:docPartUnique/>
      </w:docPartObj>
    </w:sdtPr>
    <w:sdtEndPr/>
    <w:sdtContent>
      <w:p w:rsidR="00C913A1" w:rsidRDefault="00C913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893">
          <w:rPr>
            <w:noProof/>
          </w:rPr>
          <w:t>3</w:t>
        </w:r>
        <w:r>
          <w:fldChar w:fldCharType="end"/>
        </w:r>
      </w:p>
    </w:sdtContent>
  </w:sdt>
  <w:p w:rsidR="00C913A1" w:rsidRDefault="00C913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A1" w:rsidRDefault="00C913A1" w:rsidP="00C913A1">
      <w:pPr>
        <w:spacing w:after="0" w:line="240" w:lineRule="auto"/>
      </w:pPr>
      <w:r>
        <w:separator/>
      </w:r>
    </w:p>
  </w:footnote>
  <w:footnote w:type="continuationSeparator" w:id="0">
    <w:p w:rsidR="00C913A1" w:rsidRDefault="00C913A1" w:rsidP="00C9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0C3E"/>
    <w:multiLevelType w:val="multilevel"/>
    <w:tmpl w:val="8864D38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DB70247"/>
    <w:multiLevelType w:val="hybridMultilevel"/>
    <w:tmpl w:val="14962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2FD5"/>
    <w:multiLevelType w:val="hybridMultilevel"/>
    <w:tmpl w:val="9B4E7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D"/>
    <w:rsid w:val="001564FB"/>
    <w:rsid w:val="00611A54"/>
    <w:rsid w:val="006E66E4"/>
    <w:rsid w:val="00853291"/>
    <w:rsid w:val="00903DB5"/>
    <w:rsid w:val="00C913A1"/>
    <w:rsid w:val="00CD7893"/>
    <w:rsid w:val="00D33610"/>
    <w:rsid w:val="00E02DB9"/>
    <w:rsid w:val="00E9350D"/>
    <w:rsid w:val="00EA7470"/>
    <w:rsid w:val="00E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4075-AB87-4FB0-8955-9D3B228F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93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3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9350D"/>
    <w:pPr>
      <w:ind w:left="720"/>
      <w:contextualSpacing/>
    </w:pPr>
  </w:style>
  <w:style w:type="paragraph" w:styleId="Legenda">
    <w:name w:val="caption"/>
    <w:basedOn w:val="Normal"/>
    <w:next w:val="Normal"/>
    <w:semiHidden/>
    <w:unhideWhenUsed/>
    <w:qFormat/>
    <w:rsid w:val="00EE30A8"/>
    <w:pP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3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91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3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Mendes Moreira Campos</dc:creator>
  <cp:lastModifiedBy>Usuario</cp:lastModifiedBy>
  <cp:revision>2</cp:revision>
  <dcterms:created xsi:type="dcterms:W3CDTF">2019-06-11T00:10:00Z</dcterms:created>
  <dcterms:modified xsi:type="dcterms:W3CDTF">2019-06-11T00:10:00Z</dcterms:modified>
</cp:coreProperties>
</file>